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CEC" w:rsidRPr="00DA6321" w:rsidRDefault="00EB52A5">
      <w:pPr>
        <w:rPr>
          <w:rFonts w:asciiTheme="majorBidi" w:hAnsiTheme="majorBidi" w:cstheme="majorBidi"/>
          <w:b/>
          <w:bCs/>
          <w:sz w:val="24"/>
          <w:szCs w:val="24"/>
        </w:rPr>
      </w:pPr>
      <w:r w:rsidRPr="00DA6321">
        <w:rPr>
          <w:rFonts w:asciiTheme="majorBidi" w:hAnsiTheme="majorBidi" w:cstheme="majorBidi"/>
          <w:b/>
          <w:bCs/>
          <w:sz w:val="24"/>
          <w:szCs w:val="24"/>
        </w:rPr>
        <w:t>Liste des figures :</w:t>
      </w:r>
    </w:p>
    <w:p w:rsidR="00EB52A5" w:rsidRDefault="00EB52A5" w:rsidP="00EB52A5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CHAPITRE I : Aperçu géographique</w:t>
      </w:r>
    </w:p>
    <w:tbl>
      <w:tblPr>
        <w:tblStyle w:val="Grilledutableau"/>
        <w:tblW w:w="9464" w:type="dxa"/>
        <w:tblLook w:val="04A0"/>
      </w:tblPr>
      <w:tblGrid>
        <w:gridCol w:w="1668"/>
        <w:gridCol w:w="6378"/>
        <w:gridCol w:w="1418"/>
      </w:tblGrid>
      <w:tr w:rsidR="00EB52A5" w:rsidTr="00A82934">
        <w:tc>
          <w:tcPr>
            <w:tcW w:w="1668" w:type="dxa"/>
          </w:tcPr>
          <w:p w:rsidR="00EB52A5" w:rsidRPr="00443AF2" w:rsidRDefault="00EB52A5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3A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N° de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</w:t>
            </w:r>
          </w:p>
        </w:tc>
        <w:tc>
          <w:tcPr>
            <w:tcW w:w="6378" w:type="dxa"/>
          </w:tcPr>
          <w:p w:rsidR="00EB52A5" w:rsidRDefault="00EB52A5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Titre</w:t>
            </w:r>
          </w:p>
        </w:tc>
        <w:tc>
          <w:tcPr>
            <w:tcW w:w="1418" w:type="dxa"/>
          </w:tcPr>
          <w:p w:rsidR="00EB52A5" w:rsidRDefault="00EB52A5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N° de page</w:t>
            </w:r>
          </w:p>
        </w:tc>
      </w:tr>
      <w:tr w:rsidR="00EB52A5" w:rsidTr="00A82934">
        <w:tc>
          <w:tcPr>
            <w:tcW w:w="1668" w:type="dxa"/>
          </w:tcPr>
          <w:p w:rsidR="00EB52A5" w:rsidRPr="00443AF2" w:rsidRDefault="00EB52A5" w:rsidP="0015460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1</w:t>
            </w:r>
          </w:p>
        </w:tc>
        <w:tc>
          <w:tcPr>
            <w:tcW w:w="6378" w:type="dxa"/>
          </w:tcPr>
          <w:p w:rsidR="00EB52A5" w:rsidRPr="00DA6321" w:rsidRDefault="00EB52A5" w:rsidP="00EB52A5">
            <w:pPr>
              <w:spacing w:line="276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plan de situation (Extrait de la carte </w:t>
            </w:r>
            <w:proofErr w:type="gramStart"/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de </w:t>
            </w:r>
            <w:proofErr w:type="spellStart"/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>Aïn</w:t>
            </w:r>
            <w:proofErr w:type="spellEnd"/>
            <w:proofErr w:type="gramEnd"/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>Beïda</w:t>
            </w:r>
            <w:proofErr w:type="spellEnd"/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au 1/250.000)</w:t>
            </w:r>
          </w:p>
        </w:tc>
        <w:tc>
          <w:tcPr>
            <w:tcW w:w="1418" w:type="dxa"/>
          </w:tcPr>
          <w:p w:rsidR="00EB52A5" w:rsidRDefault="00967B37" w:rsidP="001546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EB52A5" w:rsidTr="00A82934">
        <w:tc>
          <w:tcPr>
            <w:tcW w:w="1668" w:type="dxa"/>
          </w:tcPr>
          <w:p w:rsidR="00EB52A5" w:rsidRPr="00443AF2" w:rsidRDefault="00EB52A5" w:rsidP="0015460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</w:t>
            </w:r>
            <w:r w:rsidRPr="00443AF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6378" w:type="dxa"/>
          </w:tcPr>
          <w:p w:rsidR="00EB52A5" w:rsidRPr="00DA6321" w:rsidRDefault="00EB52A5" w:rsidP="00EB52A5">
            <w:pPr>
              <w:spacing w:line="276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Situation géographique du sous bassin versant de </w:t>
            </w:r>
            <w:proofErr w:type="spellStart"/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>Chemora</w:t>
            </w:r>
            <w:proofErr w:type="spellEnd"/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(zone sud) (extrait de la carte </w:t>
            </w:r>
            <w:proofErr w:type="gramStart"/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de </w:t>
            </w:r>
            <w:proofErr w:type="spellStart"/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>Aïn</w:t>
            </w:r>
            <w:proofErr w:type="spellEnd"/>
            <w:proofErr w:type="gramEnd"/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>Beïda</w:t>
            </w:r>
            <w:proofErr w:type="spellEnd"/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au 1/250.000)</w:t>
            </w:r>
          </w:p>
        </w:tc>
        <w:tc>
          <w:tcPr>
            <w:tcW w:w="1418" w:type="dxa"/>
          </w:tcPr>
          <w:p w:rsidR="00EB52A5" w:rsidRDefault="00967B37" w:rsidP="001546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EB52A5" w:rsidTr="00A82934">
        <w:tc>
          <w:tcPr>
            <w:tcW w:w="1668" w:type="dxa"/>
          </w:tcPr>
          <w:p w:rsidR="00EB52A5" w:rsidRPr="00443AF2" w:rsidRDefault="00EB52A5" w:rsidP="0015460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Figure n° </w:t>
            </w:r>
            <w:r w:rsidRPr="00443AF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EB52A5" w:rsidRPr="00DA6321" w:rsidRDefault="00EB52A5" w:rsidP="00154608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Forme du sous bassin sud de </w:t>
            </w:r>
            <w:proofErr w:type="spellStart"/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>Chemora</w:t>
            </w:r>
            <w:proofErr w:type="spellEnd"/>
          </w:p>
        </w:tc>
        <w:tc>
          <w:tcPr>
            <w:tcW w:w="1418" w:type="dxa"/>
          </w:tcPr>
          <w:p w:rsidR="00EB52A5" w:rsidRDefault="00967B37" w:rsidP="001546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EB52A5" w:rsidTr="00A82934">
        <w:tc>
          <w:tcPr>
            <w:tcW w:w="1668" w:type="dxa"/>
          </w:tcPr>
          <w:p w:rsidR="00EB52A5" w:rsidRPr="00443AF2" w:rsidRDefault="00EB52A5" w:rsidP="0015460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Figure n° </w:t>
            </w:r>
            <w:r w:rsidRPr="00443AF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:rsidR="00EB52A5" w:rsidRPr="00DA6321" w:rsidRDefault="00EB52A5" w:rsidP="00154608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>Le rectangle équivalent</w:t>
            </w:r>
          </w:p>
        </w:tc>
        <w:tc>
          <w:tcPr>
            <w:tcW w:w="1418" w:type="dxa"/>
          </w:tcPr>
          <w:p w:rsidR="00EB52A5" w:rsidRDefault="00967B37" w:rsidP="001546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EB52A5" w:rsidTr="00A82934">
        <w:tc>
          <w:tcPr>
            <w:tcW w:w="1668" w:type="dxa"/>
          </w:tcPr>
          <w:p w:rsidR="00EB52A5" w:rsidRDefault="00EB52A5" w:rsidP="0015460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5</w:t>
            </w:r>
          </w:p>
        </w:tc>
        <w:tc>
          <w:tcPr>
            <w:tcW w:w="6378" w:type="dxa"/>
          </w:tcPr>
          <w:p w:rsidR="00EB52A5" w:rsidRPr="00DA6321" w:rsidRDefault="00EB52A5" w:rsidP="00154608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6321">
              <w:rPr>
                <w:rFonts w:asciiTheme="majorBidi" w:hAnsiTheme="majorBidi" w:cstheme="majorBidi"/>
                <w:bCs/>
                <w:sz w:val="24"/>
                <w:szCs w:val="24"/>
              </w:rPr>
              <w:t>Courbe hypsométrique</w:t>
            </w:r>
          </w:p>
        </w:tc>
        <w:tc>
          <w:tcPr>
            <w:tcW w:w="1418" w:type="dxa"/>
          </w:tcPr>
          <w:p w:rsidR="00EB52A5" w:rsidRDefault="00967B37" w:rsidP="001546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EB52A5" w:rsidTr="00A82934">
        <w:tc>
          <w:tcPr>
            <w:tcW w:w="1668" w:type="dxa"/>
          </w:tcPr>
          <w:p w:rsidR="00EB52A5" w:rsidRDefault="00EB52A5" w:rsidP="0015460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6</w:t>
            </w:r>
          </w:p>
        </w:tc>
        <w:tc>
          <w:tcPr>
            <w:tcW w:w="6378" w:type="dxa"/>
          </w:tcPr>
          <w:p w:rsidR="00EB52A5" w:rsidRPr="00DA6321" w:rsidRDefault="00EB52A5" w:rsidP="00154608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6321">
              <w:rPr>
                <w:rFonts w:asciiTheme="majorBidi" w:hAnsiTheme="majorBidi" w:cstheme="majorBidi"/>
                <w:bCs/>
                <w:position w:val="-24"/>
                <w:sz w:val="24"/>
                <w:szCs w:val="24"/>
              </w:rPr>
              <w:t>Le réseau hydrographique</w:t>
            </w:r>
          </w:p>
        </w:tc>
        <w:tc>
          <w:tcPr>
            <w:tcW w:w="1418" w:type="dxa"/>
          </w:tcPr>
          <w:p w:rsidR="00EB52A5" w:rsidRDefault="00967B37" w:rsidP="001546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</w:p>
        </w:tc>
      </w:tr>
    </w:tbl>
    <w:p w:rsidR="00EB52A5" w:rsidRDefault="00EB52A5"/>
    <w:p w:rsidR="00EB52A5" w:rsidRDefault="00EB52A5" w:rsidP="00EB52A5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EB52A5">
        <w:rPr>
          <w:rFonts w:asciiTheme="majorBidi" w:hAnsiTheme="majorBidi" w:cstheme="majorBidi"/>
          <w:b/>
          <w:bCs/>
          <w:sz w:val="24"/>
          <w:szCs w:val="24"/>
        </w:rPr>
        <w:t>CHAPITRE II : Etude géologique</w:t>
      </w:r>
    </w:p>
    <w:tbl>
      <w:tblPr>
        <w:tblStyle w:val="Grilledutableau"/>
        <w:tblW w:w="9464" w:type="dxa"/>
        <w:tblLook w:val="04A0"/>
      </w:tblPr>
      <w:tblGrid>
        <w:gridCol w:w="1668"/>
        <w:gridCol w:w="6378"/>
        <w:gridCol w:w="1418"/>
      </w:tblGrid>
      <w:tr w:rsidR="008577BE" w:rsidTr="00A82934">
        <w:tc>
          <w:tcPr>
            <w:tcW w:w="1668" w:type="dxa"/>
          </w:tcPr>
          <w:p w:rsidR="008577BE" w:rsidRPr="00443AF2" w:rsidRDefault="008577BE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3A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N° de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</w:t>
            </w:r>
          </w:p>
        </w:tc>
        <w:tc>
          <w:tcPr>
            <w:tcW w:w="6378" w:type="dxa"/>
          </w:tcPr>
          <w:p w:rsidR="008577BE" w:rsidRDefault="008577BE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Titre</w:t>
            </w:r>
          </w:p>
        </w:tc>
        <w:tc>
          <w:tcPr>
            <w:tcW w:w="1418" w:type="dxa"/>
          </w:tcPr>
          <w:p w:rsidR="008577BE" w:rsidRDefault="008577BE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N° de page</w:t>
            </w:r>
          </w:p>
        </w:tc>
      </w:tr>
      <w:tr w:rsidR="008577BE" w:rsidTr="00A82934">
        <w:tc>
          <w:tcPr>
            <w:tcW w:w="1668" w:type="dxa"/>
          </w:tcPr>
          <w:p w:rsidR="008577BE" w:rsidRPr="00443AF2" w:rsidRDefault="008577BE" w:rsidP="0015460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1</w:t>
            </w:r>
          </w:p>
        </w:tc>
        <w:tc>
          <w:tcPr>
            <w:tcW w:w="6378" w:type="dxa"/>
          </w:tcPr>
          <w:p w:rsidR="008577BE" w:rsidRPr="00DA6321" w:rsidRDefault="00DA6321" w:rsidP="00DA632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632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Carte géologique de </w:t>
            </w:r>
            <w:proofErr w:type="spellStart"/>
            <w:r w:rsidRPr="00DA632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Boulhilet</w:t>
            </w:r>
            <w:proofErr w:type="spellEnd"/>
          </w:p>
        </w:tc>
        <w:tc>
          <w:tcPr>
            <w:tcW w:w="1418" w:type="dxa"/>
          </w:tcPr>
          <w:p w:rsidR="008577BE" w:rsidRDefault="00967B37" w:rsidP="001546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</w:p>
        </w:tc>
      </w:tr>
      <w:tr w:rsidR="008577BE" w:rsidTr="00A82934">
        <w:tc>
          <w:tcPr>
            <w:tcW w:w="1668" w:type="dxa"/>
          </w:tcPr>
          <w:p w:rsidR="008577BE" w:rsidRPr="00443AF2" w:rsidRDefault="008577BE" w:rsidP="0015460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</w:t>
            </w:r>
            <w:r w:rsidRPr="00443AF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6378" w:type="dxa"/>
          </w:tcPr>
          <w:p w:rsidR="00DA6321" w:rsidRPr="00DA6321" w:rsidRDefault="00DA6321" w:rsidP="00DA6321">
            <w:pPr>
              <w:tabs>
                <w:tab w:val="left" w:pos="4916"/>
              </w:tabs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DA632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Extrait de la carte géologique de </w:t>
            </w:r>
            <w:proofErr w:type="spellStart"/>
            <w:r w:rsidRPr="00DA632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Boulhilet</w:t>
            </w:r>
            <w:proofErr w:type="spellEnd"/>
            <w:r w:rsidRPr="00DA632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</w:p>
          <w:p w:rsidR="008577BE" w:rsidRPr="00DA6321" w:rsidRDefault="00DA6321" w:rsidP="00DA6321">
            <w:pPr>
              <w:tabs>
                <w:tab w:val="left" w:pos="4916"/>
              </w:tabs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DA632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(Partie sud ouest de la feuille)</w:t>
            </w:r>
          </w:p>
        </w:tc>
        <w:tc>
          <w:tcPr>
            <w:tcW w:w="1418" w:type="dxa"/>
          </w:tcPr>
          <w:p w:rsidR="008577BE" w:rsidRDefault="00967B37" w:rsidP="001546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</w:p>
        </w:tc>
      </w:tr>
      <w:tr w:rsidR="008577BE" w:rsidTr="00A82934">
        <w:tc>
          <w:tcPr>
            <w:tcW w:w="1668" w:type="dxa"/>
          </w:tcPr>
          <w:p w:rsidR="008577BE" w:rsidRPr="00443AF2" w:rsidRDefault="008577BE" w:rsidP="0015460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Figure n° </w:t>
            </w:r>
            <w:r w:rsidRPr="00443AF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8577BE" w:rsidRPr="00EB52A5" w:rsidRDefault="00DA6321" w:rsidP="0015460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Schéma structural simplifié</w:t>
            </w:r>
          </w:p>
        </w:tc>
        <w:tc>
          <w:tcPr>
            <w:tcW w:w="1418" w:type="dxa"/>
          </w:tcPr>
          <w:p w:rsidR="008577BE" w:rsidRDefault="00967B37" w:rsidP="001546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</w:tr>
      <w:tr w:rsidR="008577BE" w:rsidTr="00A82934">
        <w:tc>
          <w:tcPr>
            <w:tcW w:w="1668" w:type="dxa"/>
          </w:tcPr>
          <w:p w:rsidR="008577BE" w:rsidRPr="00443AF2" w:rsidRDefault="008577BE" w:rsidP="0015460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Figure n° </w:t>
            </w:r>
            <w:r w:rsidRPr="00443AF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:rsidR="008577BE" w:rsidRPr="00DA6321" w:rsidRDefault="00DA6321" w:rsidP="0015460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632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Coupes interprétatives</w:t>
            </w:r>
          </w:p>
        </w:tc>
        <w:tc>
          <w:tcPr>
            <w:tcW w:w="1418" w:type="dxa"/>
          </w:tcPr>
          <w:p w:rsidR="008577BE" w:rsidRDefault="00967B37" w:rsidP="001546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</w:p>
        </w:tc>
      </w:tr>
    </w:tbl>
    <w:p w:rsidR="00EB52A5" w:rsidRDefault="00EB52A5" w:rsidP="00EB52A5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DA6321" w:rsidRDefault="00DA6321" w:rsidP="00DA6321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CHAPITRE III : Etude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hydroclimatologique</w:t>
      </w:r>
      <w:proofErr w:type="spellEnd"/>
    </w:p>
    <w:tbl>
      <w:tblPr>
        <w:tblStyle w:val="Grilledutableau"/>
        <w:tblW w:w="9464" w:type="dxa"/>
        <w:tblLook w:val="04A0"/>
      </w:tblPr>
      <w:tblGrid>
        <w:gridCol w:w="1668"/>
        <w:gridCol w:w="6378"/>
        <w:gridCol w:w="1418"/>
      </w:tblGrid>
      <w:tr w:rsidR="005159A3" w:rsidTr="00A82934">
        <w:tc>
          <w:tcPr>
            <w:tcW w:w="1668" w:type="dxa"/>
          </w:tcPr>
          <w:p w:rsidR="005159A3" w:rsidRPr="00443AF2" w:rsidRDefault="005159A3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3A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N° de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</w:t>
            </w:r>
          </w:p>
        </w:tc>
        <w:tc>
          <w:tcPr>
            <w:tcW w:w="6378" w:type="dxa"/>
          </w:tcPr>
          <w:p w:rsidR="005159A3" w:rsidRDefault="005159A3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Titre</w:t>
            </w:r>
          </w:p>
        </w:tc>
        <w:tc>
          <w:tcPr>
            <w:tcW w:w="1418" w:type="dxa"/>
          </w:tcPr>
          <w:p w:rsidR="005159A3" w:rsidRDefault="005159A3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N° de page</w:t>
            </w:r>
          </w:p>
        </w:tc>
      </w:tr>
      <w:tr w:rsidR="005159A3" w:rsidTr="00A82934">
        <w:tc>
          <w:tcPr>
            <w:tcW w:w="1668" w:type="dxa"/>
          </w:tcPr>
          <w:p w:rsidR="005159A3" w:rsidRPr="00443AF2" w:rsidRDefault="005159A3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1</w:t>
            </w:r>
          </w:p>
        </w:tc>
        <w:tc>
          <w:tcPr>
            <w:tcW w:w="6378" w:type="dxa"/>
          </w:tcPr>
          <w:p w:rsidR="005159A3" w:rsidRPr="005159A3" w:rsidRDefault="005159A3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159A3">
              <w:rPr>
                <w:rFonts w:ascii="Times New Roman" w:eastAsia="Calibri" w:hAnsi="Times New Roman" w:cs="Times New Roman"/>
                <w:sz w:val="24"/>
                <w:szCs w:val="24"/>
              </w:rPr>
              <w:t>Position géographique des différentes stations pluviométriques</w:t>
            </w:r>
          </w:p>
        </w:tc>
        <w:tc>
          <w:tcPr>
            <w:tcW w:w="1418" w:type="dxa"/>
          </w:tcPr>
          <w:p w:rsidR="005159A3" w:rsidRDefault="005B2C9D" w:rsidP="00B939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</w:p>
        </w:tc>
      </w:tr>
      <w:tr w:rsidR="005159A3" w:rsidTr="00A82934">
        <w:tc>
          <w:tcPr>
            <w:tcW w:w="1668" w:type="dxa"/>
          </w:tcPr>
          <w:p w:rsidR="005159A3" w:rsidRPr="00443AF2" w:rsidRDefault="005159A3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</w:t>
            </w:r>
            <w:r w:rsidRPr="00443AF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6378" w:type="dxa"/>
          </w:tcPr>
          <w:p w:rsidR="005159A3" w:rsidRPr="005159A3" w:rsidRDefault="005159A3" w:rsidP="00B939BE">
            <w:pPr>
              <w:tabs>
                <w:tab w:val="left" w:pos="4916"/>
              </w:tabs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5159A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Variation des précipitations annuelles </w:t>
            </w:r>
          </w:p>
        </w:tc>
        <w:tc>
          <w:tcPr>
            <w:tcW w:w="1418" w:type="dxa"/>
          </w:tcPr>
          <w:p w:rsidR="005159A3" w:rsidRDefault="005B2C9D" w:rsidP="00B939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</w:p>
        </w:tc>
      </w:tr>
      <w:tr w:rsidR="005159A3" w:rsidTr="00A82934">
        <w:tc>
          <w:tcPr>
            <w:tcW w:w="1668" w:type="dxa"/>
          </w:tcPr>
          <w:p w:rsidR="005159A3" w:rsidRPr="00443AF2" w:rsidRDefault="005159A3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Figure n° </w:t>
            </w:r>
            <w:r w:rsidRPr="00443AF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5159A3" w:rsidRPr="005159A3" w:rsidRDefault="005159A3" w:rsidP="005159A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159A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Variation des précipitations mensuelles</w:t>
            </w:r>
          </w:p>
        </w:tc>
        <w:tc>
          <w:tcPr>
            <w:tcW w:w="1418" w:type="dxa"/>
          </w:tcPr>
          <w:p w:rsidR="005159A3" w:rsidRDefault="005B2C9D" w:rsidP="00B939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</w:p>
        </w:tc>
      </w:tr>
      <w:tr w:rsidR="005159A3" w:rsidTr="00A82934">
        <w:tc>
          <w:tcPr>
            <w:tcW w:w="1668" w:type="dxa"/>
          </w:tcPr>
          <w:p w:rsidR="005159A3" w:rsidRPr="00443AF2" w:rsidRDefault="005159A3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Figure n° </w:t>
            </w:r>
            <w:r w:rsidRPr="00443AF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:rsidR="005159A3" w:rsidRPr="005159A3" w:rsidRDefault="005159A3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159A3">
              <w:rPr>
                <w:rFonts w:asciiTheme="majorBidi" w:hAnsiTheme="majorBidi" w:cstheme="majorBidi"/>
                <w:sz w:val="24"/>
                <w:szCs w:val="24"/>
              </w:rPr>
              <w:t>Variation des précipitations saisonnière en  (mm) et en (%)</w:t>
            </w:r>
          </w:p>
        </w:tc>
        <w:tc>
          <w:tcPr>
            <w:tcW w:w="1418" w:type="dxa"/>
          </w:tcPr>
          <w:p w:rsidR="005159A3" w:rsidRDefault="005B2C9D" w:rsidP="00B939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</w:tr>
      <w:tr w:rsidR="005159A3" w:rsidTr="00A82934">
        <w:tc>
          <w:tcPr>
            <w:tcW w:w="1668" w:type="dxa"/>
          </w:tcPr>
          <w:p w:rsidR="005159A3" w:rsidRDefault="005159A3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5</w:t>
            </w:r>
          </w:p>
        </w:tc>
        <w:tc>
          <w:tcPr>
            <w:tcW w:w="6378" w:type="dxa"/>
          </w:tcPr>
          <w:p w:rsidR="005159A3" w:rsidRPr="005159A3" w:rsidRDefault="005159A3" w:rsidP="00B939BE">
            <w:pPr>
              <w:rPr>
                <w:sz w:val="24"/>
              </w:rPr>
            </w:pPr>
            <w:r w:rsidRPr="005159A3">
              <w:rPr>
                <w:rFonts w:asciiTheme="majorBidi" w:hAnsiTheme="majorBidi" w:cstheme="majorBidi"/>
                <w:sz w:val="24"/>
              </w:rPr>
              <w:t xml:space="preserve">Calcul de la lame d’eau par la méthode de </w:t>
            </w:r>
            <w:proofErr w:type="spellStart"/>
            <w:r w:rsidRPr="005159A3">
              <w:rPr>
                <w:rFonts w:asciiTheme="majorBidi" w:hAnsiTheme="majorBidi" w:cstheme="majorBidi"/>
                <w:sz w:val="24"/>
              </w:rPr>
              <w:t>Thiessen</w:t>
            </w:r>
            <w:proofErr w:type="spellEnd"/>
          </w:p>
        </w:tc>
        <w:tc>
          <w:tcPr>
            <w:tcW w:w="1418" w:type="dxa"/>
          </w:tcPr>
          <w:p w:rsidR="005159A3" w:rsidRDefault="005B2C9D" w:rsidP="00B939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</w:p>
        </w:tc>
      </w:tr>
      <w:tr w:rsidR="005B2C9D" w:rsidTr="00A82934">
        <w:tc>
          <w:tcPr>
            <w:tcW w:w="1668" w:type="dxa"/>
          </w:tcPr>
          <w:p w:rsidR="005B2C9D" w:rsidRDefault="005B2C9D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6</w:t>
            </w:r>
          </w:p>
        </w:tc>
        <w:tc>
          <w:tcPr>
            <w:tcW w:w="6378" w:type="dxa"/>
          </w:tcPr>
          <w:p w:rsidR="005B2C9D" w:rsidRPr="005159A3" w:rsidRDefault="005B2C9D" w:rsidP="00B01806">
            <w:pPr>
              <w:rPr>
                <w:rFonts w:asciiTheme="majorBidi" w:hAnsiTheme="majorBidi" w:cstheme="majorBidi"/>
                <w:sz w:val="24"/>
              </w:rPr>
            </w:pPr>
            <w:r w:rsidRPr="005159A3">
              <w:rPr>
                <w:rFonts w:asciiTheme="majorBidi" w:hAnsiTheme="majorBidi" w:cstheme="majorBidi"/>
                <w:sz w:val="24"/>
                <w:szCs w:val="24"/>
              </w:rPr>
              <w:t>Variation des températures mensuelles (1990-2005)</w:t>
            </w:r>
          </w:p>
        </w:tc>
        <w:tc>
          <w:tcPr>
            <w:tcW w:w="1418" w:type="dxa"/>
          </w:tcPr>
          <w:p w:rsidR="005B2C9D" w:rsidRDefault="005B2C9D" w:rsidP="00B939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</w:p>
        </w:tc>
      </w:tr>
      <w:tr w:rsidR="005B2C9D" w:rsidTr="00A82934">
        <w:tc>
          <w:tcPr>
            <w:tcW w:w="1668" w:type="dxa"/>
          </w:tcPr>
          <w:p w:rsidR="005B2C9D" w:rsidRDefault="005B2C9D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7</w:t>
            </w:r>
          </w:p>
        </w:tc>
        <w:tc>
          <w:tcPr>
            <w:tcW w:w="6378" w:type="dxa"/>
          </w:tcPr>
          <w:p w:rsidR="005B2C9D" w:rsidRPr="005159A3" w:rsidRDefault="005B2C9D" w:rsidP="00B01806">
            <w:pPr>
              <w:rPr>
                <w:rFonts w:asciiTheme="majorBidi" w:hAnsiTheme="majorBidi" w:cstheme="majorBidi"/>
                <w:sz w:val="24"/>
              </w:rPr>
            </w:pPr>
            <w:r w:rsidRPr="005159A3">
              <w:t xml:space="preserve">Abaque de l’indice d’aridité de </w:t>
            </w:r>
            <w:proofErr w:type="spellStart"/>
            <w:r w:rsidRPr="005159A3">
              <w:t>De.Martonne</w:t>
            </w:r>
            <w:proofErr w:type="spellEnd"/>
          </w:p>
        </w:tc>
        <w:tc>
          <w:tcPr>
            <w:tcW w:w="1418" w:type="dxa"/>
          </w:tcPr>
          <w:p w:rsidR="005B2C9D" w:rsidRDefault="005B2C9D" w:rsidP="00B939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</w:p>
        </w:tc>
      </w:tr>
      <w:tr w:rsidR="005B2C9D" w:rsidTr="00A82934">
        <w:tc>
          <w:tcPr>
            <w:tcW w:w="1668" w:type="dxa"/>
          </w:tcPr>
          <w:p w:rsidR="005B2C9D" w:rsidRDefault="005B2C9D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8</w:t>
            </w:r>
          </w:p>
        </w:tc>
        <w:tc>
          <w:tcPr>
            <w:tcW w:w="6378" w:type="dxa"/>
          </w:tcPr>
          <w:p w:rsidR="005B2C9D" w:rsidRPr="005159A3" w:rsidRDefault="005B2C9D" w:rsidP="00B01806">
            <w:pPr>
              <w:rPr>
                <w:rFonts w:asciiTheme="majorBidi" w:hAnsiTheme="majorBidi" w:cstheme="majorBidi"/>
                <w:sz w:val="24"/>
              </w:rPr>
            </w:pPr>
            <w:proofErr w:type="spellStart"/>
            <w:r w:rsidRPr="005159A3">
              <w:rPr>
                <w:rFonts w:asciiTheme="majorBidi" w:hAnsiTheme="majorBidi" w:cstheme="majorBidi"/>
                <w:sz w:val="24"/>
                <w:szCs w:val="24"/>
              </w:rPr>
              <w:t>Climagramme</w:t>
            </w:r>
            <w:proofErr w:type="spellEnd"/>
            <w:r w:rsidRPr="005159A3">
              <w:rPr>
                <w:rFonts w:asciiTheme="majorBidi" w:hAnsiTheme="majorBidi" w:cstheme="majorBidi"/>
                <w:sz w:val="24"/>
                <w:szCs w:val="24"/>
              </w:rPr>
              <w:t xml:space="preserve"> de L. EMBERGER</w:t>
            </w:r>
          </w:p>
        </w:tc>
        <w:tc>
          <w:tcPr>
            <w:tcW w:w="1418" w:type="dxa"/>
          </w:tcPr>
          <w:p w:rsidR="005B2C9D" w:rsidRDefault="005B2C9D" w:rsidP="00B939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</w:p>
        </w:tc>
      </w:tr>
      <w:tr w:rsidR="005B2C9D" w:rsidTr="00A82934">
        <w:tc>
          <w:tcPr>
            <w:tcW w:w="1668" w:type="dxa"/>
          </w:tcPr>
          <w:p w:rsidR="005B2C9D" w:rsidRDefault="005B2C9D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9</w:t>
            </w:r>
          </w:p>
        </w:tc>
        <w:tc>
          <w:tcPr>
            <w:tcW w:w="6378" w:type="dxa"/>
          </w:tcPr>
          <w:p w:rsidR="005B2C9D" w:rsidRPr="005159A3" w:rsidRDefault="005B2C9D" w:rsidP="00B01806">
            <w:pPr>
              <w:pStyle w:val="Corpsdetexte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59A3">
              <w:rPr>
                <w:rFonts w:asciiTheme="majorBidi" w:hAnsiTheme="majorBidi" w:cstheme="majorBidi"/>
                <w:sz w:val="24"/>
                <w:szCs w:val="24"/>
              </w:rPr>
              <w:t xml:space="preserve">Diagramme </w:t>
            </w:r>
            <w:proofErr w:type="spellStart"/>
            <w:r w:rsidRPr="005159A3">
              <w:rPr>
                <w:rFonts w:asciiTheme="majorBidi" w:hAnsiTheme="majorBidi" w:cstheme="majorBidi"/>
                <w:sz w:val="24"/>
                <w:szCs w:val="24"/>
              </w:rPr>
              <w:t>Ombrothermique</w:t>
            </w:r>
            <w:proofErr w:type="spellEnd"/>
            <w:r w:rsidRPr="005159A3">
              <w:rPr>
                <w:rFonts w:asciiTheme="majorBidi" w:hAnsiTheme="majorBidi" w:cstheme="majorBidi"/>
                <w:sz w:val="24"/>
                <w:szCs w:val="24"/>
              </w:rPr>
              <w:t xml:space="preserve"> (BAGNOULS-GAUSSEN)</w:t>
            </w:r>
          </w:p>
        </w:tc>
        <w:tc>
          <w:tcPr>
            <w:tcW w:w="1418" w:type="dxa"/>
          </w:tcPr>
          <w:p w:rsidR="005B2C9D" w:rsidRDefault="005B2C9D" w:rsidP="00B939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</w:p>
        </w:tc>
      </w:tr>
      <w:tr w:rsidR="005B2C9D" w:rsidTr="00A82934">
        <w:tc>
          <w:tcPr>
            <w:tcW w:w="1668" w:type="dxa"/>
          </w:tcPr>
          <w:p w:rsidR="005B2C9D" w:rsidRDefault="005B2C9D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10</w:t>
            </w:r>
          </w:p>
        </w:tc>
        <w:tc>
          <w:tcPr>
            <w:tcW w:w="6378" w:type="dxa"/>
          </w:tcPr>
          <w:p w:rsidR="005B2C9D" w:rsidRPr="005159A3" w:rsidRDefault="005B2C9D" w:rsidP="00B01806">
            <w:pPr>
              <w:tabs>
                <w:tab w:val="left" w:pos="2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159A3">
              <w:rPr>
                <w:rFonts w:asciiTheme="majorBidi" w:hAnsiTheme="majorBidi" w:cstheme="majorBidi"/>
              </w:rPr>
              <w:t>Carte de l’évapotranspiration potentielle annuelle moyenne de l’Est Algérien</w:t>
            </w:r>
          </w:p>
          <w:p w:rsidR="005B2C9D" w:rsidRDefault="005B2C9D" w:rsidP="00B01806">
            <w:pPr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9A3">
              <w:rPr>
                <w:rFonts w:asciiTheme="majorBidi" w:hAnsiTheme="majorBidi" w:cstheme="majorBidi"/>
              </w:rPr>
              <w:t xml:space="preserve"> (D’après MEBARKI. A ; 2005 ; source : étude A.N.R.H., 2002)</w:t>
            </w:r>
            <w:r w:rsidRPr="00D97B1C">
              <w:rPr>
                <w:rFonts w:asciiTheme="majorBidi" w:hAnsiTheme="majorBidi" w:cstheme="majorBidi"/>
                <w:b/>
                <w:bCs/>
                <w:lang w:eastAsia="fr-FR"/>
              </w:rPr>
              <w:t xml:space="preserve">         </w:t>
            </w:r>
          </w:p>
        </w:tc>
        <w:tc>
          <w:tcPr>
            <w:tcW w:w="1418" w:type="dxa"/>
          </w:tcPr>
          <w:p w:rsidR="005B2C9D" w:rsidRDefault="005B2C9D" w:rsidP="00B939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</w:p>
        </w:tc>
      </w:tr>
      <w:tr w:rsidR="005B2C9D" w:rsidTr="00A82934">
        <w:tc>
          <w:tcPr>
            <w:tcW w:w="1668" w:type="dxa"/>
          </w:tcPr>
          <w:p w:rsidR="005B2C9D" w:rsidRDefault="005B2C9D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11</w:t>
            </w:r>
          </w:p>
        </w:tc>
        <w:tc>
          <w:tcPr>
            <w:tcW w:w="6378" w:type="dxa"/>
          </w:tcPr>
          <w:p w:rsidR="005B2C9D" w:rsidRPr="005159A3" w:rsidRDefault="005B2C9D" w:rsidP="00B01806">
            <w:pPr>
              <w:rPr>
                <w:rFonts w:asciiTheme="majorBidi" w:hAnsiTheme="majorBidi" w:cstheme="majorBidi"/>
                <w:sz w:val="24"/>
              </w:rPr>
            </w:pPr>
            <w:r w:rsidRPr="005159A3">
              <w:rPr>
                <w:rFonts w:asciiTheme="majorBidi" w:hAnsiTheme="majorBidi" w:cstheme="majorBidi"/>
                <w:sz w:val="24"/>
                <w:szCs w:val="24"/>
              </w:rPr>
              <w:t>Evolution de coefficient correctif mensuelle (K</w:t>
            </w:r>
            <w:r w:rsidRPr="005159A3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m</w:t>
            </w:r>
            <w:r w:rsidRPr="005159A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5B2C9D" w:rsidRDefault="005B2C9D" w:rsidP="00B939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</w:p>
        </w:tc>
      </w:tr>
      <w:tr w:rsidR="005B2C9D" w:rsidTr="00A82934">
        <w:tc>
          <w:tcPr>
            <w:tcW w:w="1668" w:type="dxa"/>
          </w:tcPr>
          <w:p w:rsidR="005B2C9D" w:rsidRDefault="005B2C9D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12</w:t>
            </w:r>
          </w:p>
        </w:tc>
        <w:tc>
          <w:tcPr>
            <w:tcW w:w="6378" w:type="dxa"/>
          </w:tcPr>
          <w:p w:rsidR="005B2C9D" w:rsidRPr="005159A3" w:rsidRDefault="005B2C9D" w:rsidP="00B01806">
            <w:pPr>
              <w:rPr>
                <w:rFonts w:asciiTheme="majorBidi" w:hAnsiTheme="majorBidi" w:cstheme="majorBidi"/>
                <w:sz w:val="24"/>
              </w:rPr>
            </w:pPr>
            <w:r w:rsidRPr="005159A3">
              <w:rPr>
                <w:rFonts w:asciiTheme="majorBidi" w:hAnsiTheme="majorBidi" w:cstheme="majorBidi"/>
                <w:sz w:val="24"/>
                <w:szCs w:val="24"/>
              </w:rPr>
              <w:t xml:space="preserve">Abaque de Wundt modifié par </w:t>
            </w:r>
            <w:proofErr w:type="spellStart"/>
            <w:r w:rsidRPr="005159A3">
              <w:rPr>
                <w:rFonts w:asciiTheme="majorBidi" w:hAnsiTheme="majorBidi" w:cstheme="majorBidi"/>
                <w:sz w:val="24"/>
                <w:szCs w:val="24"/>
              </w:rPr>
              <w:t>Coutagne</w:t>
            </w:r>
            <w:proofErr w:type="spellEnd"/>
          </w:p>
        </w:tc>
        <w:tc>
          <w:tcPr>
            <w:tcW w:w="1418" w:type="dxa"/>
          </w:tcPr>
          <w:p w:rsidR="005B2C9D" w:rsidRDefault="005B2C9D" w:rsidP="00B939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</w:p>
        </w:tc>
      </w:tr>
      <w:tr w:rsidR="005B2C9D" w:rsidTr="00A82934">
        <w:tc>
          <w:tcPr>
            <w:tcW w:w="1668" w:type="dxa"/>
          </w:tcPr>
          <w:p w:rsidR="005B2C9D" w:rsidRDefault="005B2C9D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13</w:t>
            </w:r>
          </w:p>
        </w:tc>
        <w:tc>
          <w:tcPr>
            <w:tcW w:w="6378" w:type="dxa"/>
          </w:tcPr>
          <w:p w:rsidR="005B2C9D" w:rsidRPr="005159A3" w:rsidRDefault="005B2C9D" w:rsidP="00B01806">
            <w:pPr>
              <w:rPr>
                <w:rFonts w:asciiTheme="majorBidi" w:hAnsiTheme="majorBidi" w:cstheme="majorBidi"/>
                <w:sz w:val="24"/>
              </w:rPr>
            </w:pPr>
            <w:r w:rsidRPr="005159A3">
              <w:rPr>
                <w:rFonts w:asciiTheme="majorBidi" w:hAnsiTheme="majorBidi" w:cstheme="majorBidi"/>
                <w:sz w:val="24"/>
                <w:szCs w:val="24"/>
              </w:rPr>
              <w:t xml:space="preserve">Abaque de </w:t>
            </w:r>
            <w:proofErr w:type="spellStart"/>
            <w:r w:rsidRPr="005159A3">
              <w:rPr>
                <w:rFonts w:asciiTheme="majorBidi" w:hAnsiTheme="majorBidi" w:cstheme="majorBidi"/>
                <w:sz w:val="24"/>
                <w:szCs w:val="24"/>
              </w:rPr>
              <w:t>P.Verdeil</w:t>
            </w:r>
            <w:proofErr w:type="spellEnd"/>
          </w:p>
        </w:tc>
        <w:tc>
          <w:tcPr>
            <w:tcW w:w="1418" w:type="dxa"/>
          </w:tcPr>
          <w:p w:rsidR="005B2C9D" w:rsidRDefault="005B2C9D" w:rsidP="00B939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</w:p>
        </w:tc>
      </w:tr>
      <w:tr w:rsidR="005B2C9D" w:rsidTr="00A82934">
        <w:tc>
          <w:tcPr>
            <w:tcW w:w="1668" w:type="dxa"/>
          </w:tcPr>
          <w:p w:rsidR="005B2C9D" w:rsidRDefault="005B2C9D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14</w:t>
            </w:r>
          </w:p>
        </w:tc>
        <w:tc>
          <w:tcPr>
            <w:tcW w:w="6378" w:type="dxa"/>
          </w:tcPr>
          <w:p w:rsidR="005B2C9D" w:rsidRPr="005159A3" w:rsidRDefault="005B2C9D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159A3">
              <w:rPr>
                <w:rFonts w:asciiTheme="majorBidi" w:hAnsiTheme="majorBidi" w:cstheme="majorBidi"/>
                <w:sz w:val="24"/>
                <w:szCs w:val="24"/>
              </w:rPr>
              <w:t xml:space="preserve">Bilan hydrologique selon </w:t>
            </w:r>
            <w:proofErr w:type="spellStart"/>
            <w:r w:rsidRPr="005159A3">
              <w:rPr>
                <w:rFonts w:asciiTheme="majorBidi" w:hAnsiTheme="majorBidi" w:cstheme="majorBidi"/>
                <w:sz w:val="24"/>
                <w:szCs w:val="24"/>
              </w:rPr>
              <w:t>Thornthwaite</w:t>
            </w:r>
            <w:proofErr w:type="spellEnd"/>
          </w:p>
        </w:tc>
        <w:tc>
          <w:tcPr>
            <w:tcW w:w="1418" w:type="dxa"/>
          </w:tcPr>
          <w:p w:rsidR="005B2C9D" w:rsidRDefault="005B2C9D" w:rsidP="00B939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</w:t>
            </w:r>
          </w:p>
        </w:tc>
      </w:tr>
      <w:tr w:rsidR="005B2C9D" w:rsidTr="00A82934">
        <w:tc>
          <w:tcPr>
            <w:tcW w:w="1668" w:type="dxa"/>
          </w:tcPr>
          <w:p w:rsidR="005B2C9D" w:rsidRDefault="005B2C9D" w:rsidP="00B939B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15</w:t>
            </w:r>
          </w:p>
        </w:tc>
        <w:tc>
          <w:tcPr>
            <w:tcW w:w="6378" w:type="dxa"/>
          </w:tcPr>
          <w:p w:rsidR="005B2C9D" w:rsidRPr="005159A3" w:rsidRDefault="005B2C9D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159A3">
              <w:rPr>
                <w:rFonts w:asciiTheme="majorBidi" w:hAnsiTheme="majorBidi" w:cstheme="majorBidi"/>
                <w:sz w:val="24"/>
                <w:szCs w:val="24"/>
              </w:rPr>
              <w:t>Bilan hydrologique selon ANRH 2002</w:t>
            </w:r>
          </w:p>
        </w:tc>
        <w:tc>
          <w:tcPr>
            <w:tcW w:w="1418" w:type="dxa"/>
          </w:tcPr>
          <w:p w:rsidR="005B2C9D" w:rsidRDefault="005B2C9D" w:rsidP="00B939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</w:p>
        </w:tc>
      </w:tr>
    </w:tbl>
    <w:p w:rsidR="00EB52A5" w:rsidRDefault="00EB52A5" w:rsidP="00EB52A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B2C9D" w:rsidRDefault="005B2C9D" w:rsidP="00EB52A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7C4484" w:rsidRDefault="007C4484" w:rsidP="00EB52A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B2C9D" w:rsidRDefault="005B2C9D" w:rsidP="007C448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3071C">
        <w:rPr>
          <w:rFonts w:asciiTheme="majorBidi" w:hAnsiTheme="majorBidi" w:cstheme="majorBidi"/>
          <w:b/>
          <w:bCs/>
          <w:sz w:val="24"/>
          <w:szCs w:val="24"/>
        </w:rPr>
        <w:lastRenderedPageBreak/>
        <w:t>CHAPITRE IV : Etude hydrogéologique</w:t>
      </w:r>
    </w:p>
    <w:tbl>
      <w:tblPr>
        <w:tblStyle w:val="Grilledutableau"/>
        <w:tblW w:w="9464" w:type="dxa"/>
        <w:tblLook w:val="04A0"/>
      </w:tblPr>
      <w:tblGrid>
        <w:gridCol w:w="1526"/>
        <w:gridCol w:w="6520"/>
        <w:gridCol w:w="1418"/>
      </w:tblGrid>
      <w:tr w:rsidR="00A82934" w:rsidTr="007C4484">
        <w:tc>
          <w:tcPr>
            <w:tcW w:w="1526" w:type="dxa"/>
          </w:tcPr>
          <w:p w:rsidR="00A82934" w:rsidRPr="00443AF2" w:rsidRDefault="00A82934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3A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N° de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</w:t>
            </w:r>
          </w:p>
        </w:tc>
        <w:tc>
          <w:tcPr>
            <w:tcW w:w="6520" w:type="dxa"/>
          </w:tcPr>
          <w:p w:rsidR="00A82934" w:rsidRDefault="00A82934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Titre</w:t>
            </w:r>
          </w:p>
        </w:tc>
        <w:tc>
          <w:tcPr>
            <w:tcW w:w="1418" w:type="dxa"/>
          </w:tcPr>
          <w:p w:rsidR="00A82934" w:rsidRDefault="00A82934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N° de page</w:t>
            </w:r>
          </w:p>
        </w:tc>
      </w:tr>
      <w:tr w:rsidR="00A82934" w:rsidTr="007C4484">
        <w:tc>
          <w:tcPr>
            <w:tcW w:w="1526" w:type="dxa"/>
          </w:tcPr>
          <w:p w:rsidR="00A82934" w:rsidRDefault="00A82934" w:rsidP="00EB52A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1</w:t>
            </w:r>
          </w:p>
        </w:tc>
        <w:tc>
          <w:tcPr>
            <w:tcW w:w="6520" w:type="dxa"/>
          </w:tcPr>
          <w:p w:rsidR="00A82934" w:rsidRDefault="00A82934" w:rsidP="00EB52A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6CA6">
              <w:rPr>
                <w:rFonts w:asciiTheme="majorBidi" w:hAnsiTheme="majorBidi" w:cstheme="majorBidi"/>
                <w:b/>
                <w:bCs/>
                <w:lang w:bidi="ar-DZ"/>
              </w:rPr>
              <w:t>Carte des points d’eau analysés</w:t>
            </w:r>
          </w:p>
        </w:tc>
        <w:tc>
          <w:tcPr>
            <w:tcW w:w="1418" w:type="dxa"/>
          </w:tcPr>
          <w:p w:rsidR="00A82934" w:rsidRDefault="00A82934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</w:t>
            </w:r>
          </w:p>
        </w:tc>
      </w:tr>
      <w:tr w:rsidR="00A82934" w:rsidTr="007C4484">
        <w:tc>
          <w:tcPr>
            <w:tcW w:w="1526" w:type="dxa"/>
          </w:tcPr>
          <w:p w:rsidR="00A82934" w:rsidRDefault="00A82934" w:rsidP="00EB52A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2</w:t>
            </w:r>
          </w:p>
        </w:tc>
        <w:tc>
          <w:tcPr>
            <w:tcW w:w="6520" w:type="dxa"/>
          </w:tcPr>
          <w:p w:rsidR="00A82934" w:rsidRDefault="00A82934" w:rsidP="00EB52A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55C6">
              <w:rPr>
                <w:rFonts w:ascii="Times New Roman" w:hAnsi="Times New Roman" w:cs="Times New Roman"/>
                <w:b/>
                <w:noProof/>
                <w:sz w:val="24"/>
                <w:szCs w:val="24"/>
                <w:lang w:bidi="ar-DZ"/>
              </w:rPr>
              <w:t>carte piézométrique de Mars 200</w:t>
            </w:r>
          </w:p>
        </w:tc>
        <w:tc>
          <w:tcPr>
            <w:tcW w:w="1418" w:type="dxa"/>
          </w:tcPr>
          <w:p w:rsidR="00A82934" w:rsidRDefault="00A82934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</w:p>
        </w:tc>
      </w:tr>
      <w:tr w:rsidR="00A82934" w:rsidTr="007C4484">
        <w:tc>
          <w:tcPr>
            <w:tcW w:w="1526" w:type="dxa"/>
          </w:tcPr>
          <w:p w:rsidR="00A82934" w:rsidRDefault="00A82934" w:rsidP="00EB52A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n° 3</w:t>
            </w:r>
          </w:p>
        </w:tc>
        <w:tc>
          <w:tcPr>
            <w:tcW w:w="6520" w:type="dxa"/>
          </w:tcPr>
          <w:p w:rsidR="00A82934" w:rsidRDefault="00A82934" w:rsidP="00EB52A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55C6">
              <w:rPr>
                <w:rFonts w:ascii="Times New Roman" w:hAnsi="Times New Roman" w:cs="Times New Roman"/>
                <w:b/>
                <w:noProof/>
                <w:sz w:val="24"/>
                <w:szCs w:val="24"/>
                <w:lang w:bidi="ar-DZ"/>
              </w:rPr>
              <w:t>carte piézométrique d’Octo</w:t>
            </w:r>
            <w:r w:rsidRPr="00E655C6">
              <w:rPr>
                <w:rFonts w:ascii="Calibri" w:hAnsi="Calibri" w:cs="Times New Roman"/>
                <w:b/>
                <w:noProof/>
                <w:sz w:val="24"/>
                <w:szCs w:val="24"/>
                <w:lang w:bidi="ar-DZ"/>
              </w:rPr>
              <w:t>b</w:t>
            </w:r>
            <w:r w:rsidRPr="00E655C6">
              <w:rPr>
                <w:rFonts w:ascii="Times New Roman" w:hAnsi="Times New Roman" w:cs="Times New Roman"/>
                <w:b/>
                <w:noProof/>
                <w:sz w:val="24"/>
                <w:szCs w:val="24"/>
                <w:lang w:bidi="ar-DZ"/>
              </w:rPr>
              <w:t>re 2012</w:t>
            </w:r>
          </w:p>
        </w:tc>
        <w:tc>
          <w:tcPr>
            <w:tcW w:w="1418" w:type="dxa"/>
          </w:tcPr>
          <w:p w:rsidR="00A82934" w:rsidRDefault="00A82934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</w:t>
            </w:r>
          </w:p>
        </w:tc>
      </w:tr>
    </w:tbl>
    <w:p w:rsidR="005B2C9D" w:rsidRDefault="005B2C9D" w:rsidP="00EB52A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7C4484" w:rsidRDefault="007C4484" w:rsidP="007C448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CHAPITRE V : Etude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hydrochimique</w:t>
      </w:r>
      <w:proofErr w:type="spellEnd"/>
    </w:p>
    <w:tbl>
      <w:tblPr>
        <w:tblStyle w:val="Grilledutableau"/>
        <w:tblW w:w="9464" w:type="dxa"/>
        <w:tblLook w:val="04A0"/>
      </w:tblPr>
      <w:tblGrid>
        <w:gridCol w:w="1526"/>
        <w:gridCol w:w="6520"/>
        <w:gridCol w:w="1418"/>
      </w:tblGrid>
      <w:tr w:rsidR="00DC78DA" w:rsidTr="007C4484">
        <w:tc>
          <w:tcPr>
            <w:tcW w:w="1526" w:type="dxa"/>
          </w:tcPr>
          <w:p w:rsidR="00DC78DA" w:rsidRPr="00443AF2" w:rsidRDefault="00DC78DA" w:rsidP="00DC78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3A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N° de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</w:t>
            </w:r>
          </w:p>
        </w:tc>
        <w:tc>
          <w:tcPr>
            <w:tcW w:w="6520" w:type="dxa"/>
          </w:tcPr>
          <w:p w:rsidR="00DC78DA" w:rsidRDefault="00DC78DA" w:rsidP="00DC78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Titre</w:t>
            </w:r>
          </w:p>
        </w:tc>
        <w:tc>
          <w:tcPr>
            <w:tcW w:w="1418" w:type="dxa"/>
          </w:tcPr>
          <w:p w:rsidR="00DC78DA" w:rsidRDefault="00DC78DA" w:rsidP="00DC78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N° de page</w:t>
            </w:r>
          </w:p>
        </w:tc>
      </w:tr>
      <w:tr w:rsidR="00DC78DA" w:rsidTr="007C4484">
        <w:tc>
          <w:tcPr>
            <w:tcW w:w="1526" w:type="dxa"/>
          </w:tcPr>
          <w:p w:rsidR="00DC78DA" w:rsidRPr="007C4484" w:rsidRDefault="00DC78DA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Figure n° 1</w:t>
            </w:r>
          </w:p>
        </w:tc>
        <w:tc>
          <w:tcPr>
            <w:tcW w:w="6520" w:type="dxa"/>
          </w:tcPr>
          <w:p w:rsidR="00DC78DA" w:rsidRPr="007C4484" w:rsidRDefault="00DC78DA" w:rsidP="00EB52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lang w:bidi="ar-DZ"/>
              </w:rPr>
              <w:t>Carte des points d’eau analysés</w:t>
            </w:r>
          </w:p>
        </w:tc>
        <w:tc>
          <w:tcPr>
            <w:tcW w:w="1418" w:type="dxa"/>
          </w:tcPr>
          <w:p w:rsidR="00DC78DA" w:rsidRDefault="00DC78DA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</w:p>
        </w:tc>
      </w:tr>
      <w:tr w:rsidR="00DC78DA" w:rsidTr="007C4484">
        <w:tc>
          <w:tcPr>
            <w:tcW w:w="1526" w:type="dxa"/>
          </w:tcPr>
          <w:p w:rsidR="00DC78DA" w:rsidRPr="007C4484" w:rsidRDefault="00DC78DA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Figure n° 2</w:t>
            </w:r>
          </w:p>
        </w:tc>
        <w:tc>
          <w:tcPr>
            <w:tcW w:w="6520" w:type="dxa"/>
          </w:tcPr>
          <w:p w:rsidR="00DC78DA" w:rsidRPr="007C4484" w:rsidRDefault="00DC78DA" w:rsidP="00EB52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Variation de la température</w:t>
            </w:r>
          </w:p>
        </w:tc>
        <w:tc>
          <w:tcPr>
            <w:tcW w:w="1418" w:type="dxa"/>
          </w:tcPr>
          <w:p w:rsidR="00DC78DA" w:rsidRDefault="00DC78DA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</w:tr>
      <w:tr w:rsidR="00DC78DA" w:rsidTr="007C4484">
        <w:tc>
          <w:tcPr>
            <w:tcW w:w="1526" w:type="dxa"/>
          </w:tcPr>
          <w:p w:rsidR="00DC78DA" w:rsidRPr="007C4484" w:rsidRDefault="00DC78DA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Figure n° 3</w:t>
            </w:r>
          </w:p>
        </w:tc>
        <w:tc>
          <w:tcPr>
            <w:tcW w:w="6520" w:type="dxa"/>
          </w:tcPr>
          <w:p w:rsidR="00DC78DA" w:rsidRPr="007C4484" w:rsidRDefault="00DC78DA" w:rsidP="00DC78D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Variation du pH</w:t>
            </w:r>
          </w:p>
        </w:tc>
        <w:tc>
          <w:tcPr>
            <w:tcW w:w="1418" w:type="dxa"/>
          </w:tcPr>
          <w:p w:rsidR="00DC78DA" w:rsidRDefault="00DC78DA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</w:p>
        </w:tc>
      </w:tr>
      <w:tr w:rsidR="00DC78DA" w:rsidTr="007C4484">
        <w:tc>
          <w:tcPr>
            <w:tcW w:w="1526" w:type="dxa"/>
          </w:tcPr>
          <w:p w:rsidR="00DC78DA" w:rsidRPr="007C4484" w:rsidRDefault="00DC78DA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Figure n° 4</w:t>
            </w:r>
          </w:p>
        </w:tc>
        <w:tc>
          <w:tcPr>
            <w:tcW w:w="6520" w:type="dxa"/>
          </w:tcPr>
          <w:p w:rsidR="00DC78DA" w:rsidRPr="007C4484" w:rsidRDefault="00DC78DA" w:rsidP="00EB52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Variation de la conductivité électrique</w:t>
            </w:r>
          </w:p>
        </w:tc>
        <w:tc>
          <w:tcPr>
            <w:tcW w:w="1418" w:type="dxa"/>
          </w:tcPr>
          <w:p w:rsidR="00DC78DA" w:rsidRDefault="00DC78DA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</w:tr>
      <w:tr w:rsidR="00DC78DA" w:rsidTr="007C4484">
        <w:tc>
          <w:tcPr>
            <w:tcW w:w="1526" w:type="dxa"/>
          </w:tcPr>
          <w:p w:rsidR="00DC78DA" w:rsidRPr="007C4484" w:rsidRDefault="00DC78DA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Figure n° 5</w:t>
            </w:r>
          </w:p>
        </w:tc>
        <w:tc>
          <w:tcPr>
            <w:tcW w:w="6520" w:type="dxa"/>
          </w:tcPr>
          <w:p w:rsidR="00DC78DA" w:rsidRPr="007C4484" w:rsidRDefault="00DC78DA" w:rsidP="00EB52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Diagramme de piper pour la période d’Octobre 2012</w:t>
            </w:r>
          </w:p>
        </w:tc>
        <w:tc>
          <w:tcPr>
            <w:tcW w:w="1418" w:type="dxa"/>
          </w:tcPr>
          <w:p w:rsidR="00DC78DA" w:rsidRDefault="00DC78DA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</w:p>
        </w:tc>
      </w:tr>
      <w:tr w:rsidR="00DC78DA" w:rsidTr="007C4484">
        <w:tc>
          <w:tcPr>
            <w:tcW w:w="1526" w:type="dxa"/>
          </w:tcPr>
          <w:p w:rsidR="00DC78DA" w:rsidRPr="007C4484" w:rsidRDefault="00DC78DA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Figure n° 6</w:t>
            </w:r>
          </w:p>
        </w:tc>
        <w:tc>
          <w:tcPr>
            <w:tcW w:w="6520" w:type="dxa"/>
          </w:tcPr>
          <w:p w:rsidR="00DC78DA" w:rsidRPr="007C4484" w:rsidRDefault="00DC78DA" w:rsidP="007C448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diagramme de </w:t>
            </w:r>
            <w:r w:rsidRPr="007C4484">
              <w:rPr>
                <w:rFonts w:asciiTheme="majorBidi" w:hAnsiTheme="majorBidi" w:cstheme="majorBidi"/>
                <w:sz w:val="24"/>
                <w:szCs w:val="24"/>
              </w:rPr>
              <w:t>SCHOELLER – BERKALOFF pour la période d’Octobre 2012</w:t>
            </w:r>
          </w:p>
        </w:tc>
        <w:tc>
          <w:tcPr>
            <w:tcW w:w="1418" w:type="dxa"/>
          </w:tcPr>
          <w:p w:rsidR="00DC78DA" w:rsidRDefault="00DC78DA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</w:p>
        </w:tc>
      </w:tr>
      <w:tr w:rsidR="00DC78DA" w:rsidTr="007C4484">
        <w:tc>
          <w:tcPr>
            <w:tcW w:w="1526" w:type="dxa"/>
          </w:tcPr>
          <w:p w:rsidR="00DC78DA" w:rsidRPr="007C4484" w:rsidRDefault="00DC78DA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Figure n° 7</w:t>
            </w:r>
          </w:p>
        </w:tc>
        <w:tc>
          <w:tcPr>
            <w:tcW w:w="6520" w:type="dxa"/>
          </w:tcPr>
          <w:p w:rsidR="00DC78DA" w:rsidRPr="007C4484" w:rsidRDefault="00DC78DA" w:rsidP="007C4484">
            <w:pPr>
              <w:spacing w:line="360" w:lineRule="auto"/>
              <w:rPr>
                <w:rFonts w:asciiTheme="majorBidi" w:hAnsiTheme="majorBidi" w:cstheme="majorBidi"/>
              </w:rPr>
            </w:pPr>
            <w:r w:rsidRPr="007C4484">
              <w:rPr>
                <w:rFonts w:asciiTheme="majorBidi" w:hAnsiTheme="majorBidi" w:cstheme="majorBidi"/>
              </w:rPr>
              <w:t>carte du Calciu</w:t>
            </w:r>
            <w:r w:rsidR="007C4484">
              <w:rPr>
                <w:rFonts w:asciiTheme="majorBidi" w:hAnsiTheme="majorBidi" w:cstheme="majorBidi"/>
              </w:rPr>
              <w:t>m en (mg/l) – période d’Octobre</w:t>
            </w:r>
            <w:r w:rsidRPr="007C4484">
              <w:rPr>
                <w:rFonts w:asciiTheme="majorBidi" w:hAnsiTheme="majorBidi" w:cstheme="majorBidi"/>
              </w:rPr>
              <w:t>2012 –</w:t>
            </w:r>
          </w:p>
        </w:tc>
        <w:tc>
          <w:tcPr>
            <w:tcW w:w="1418" w:type="dxa"/>
          </w:tcPr>
          <w:p w:rsidR="00DC78DA" w:rsidRDefault="00DC78DA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</w:t>
            </w:r>
          </w:p>
        </w:tc>
      </w:tr>
      <w:tr w:rsidR="00DC78DA" w:rsidTr="007C4484">
        <w:tc>
          <w:tcPr>
            <w:tcW w:w="1526" w:type="dxa"/>
          </w:tcPr>
          <w:p w:rsidR="00DC78DA" w:rsidRPr="007C4484" w:rsidRDefault="00DC78DA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Figure n° 8</w:t>
            </w:r>
          </w:p>
        </w:tc>
        <w:tc>
          <w:tcPr>
            <w:tcW w:w="6520" w:type="dxa"/>
          </w:tcPr>
          <w:p w:rsidR="00DC78DA" w:rsidRPr="007C4484" w:rsidRDefault="00DC78DA" w:rsidP="00EB52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carte du Magnésium en (mg/l) – période d’Octobre 2012</w:t>
            </w:r>
          </w:p>
        </w:tc>
        <w:tc>
          <w:tcPr>
            <w:tcW w:w="1418" w:type="dxa"/>
          </w:tcPr>
          <w:p w:rsidR="00DC78DA" w:rsidRDefault="00DC78DA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</w:p>
        </w:tc>
      </w:tr>
      <w:tr w:rsidR="00DC78DA" w:rsidTr="007C4484">
        <w:tc>
          <w:tcPr>
            <w:tcW w:w="1526" w:type="dxa"/>
          </w:tcPr>
          <w:p w:rsidR="00DC78DA" w:rsidRPr="007C4484" w:rsidRDefault="00DC78DA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Figure n° 9</w:t>
            </w:r>
          </w:p>
        </w:tc>
        <w:tc>
          <w:tcPr>
            <w:tcW w:w="6520" w:type="dxa"/>
          </w:tcPr>
          <w:p w:rsidR="00DC78DA" w:rsidRPr="007C4484" w:rsidRDefault="00DC78DA" w:rsidP="00EB52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carte du Chlorure en (mg/l) – période d’Octobre 2012</w:t>
            </w:r>
          </w:p>
        </w:tc>
        <w:tc>
          <w:tcPr>
            <w:tcW w:w="1418" w:type="dxa"/>
          </w:tcPr>
          <w:p w:rsidR="00DC78DA" w:rsidRDefault="00DC78DA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</w:t>
            </w:r>
          </w:p>
        </w:tc>
      </w:tr>
      <w:tr w:rsidR="00DC78DA" w:rsidTr="007C4484">
        <w:tc>
          <w:tcPr>
            <w:tcW w:w="1526" w:type="dxa"/>
          </w:tcPr>
          <w:p w:rsidR="00DC78DA" w:rsidRPr="007C4484" w:rsidRDefault="00DC78DA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Figure n° 10</w:t>
            </w:r>
          </w:p>
        </w:tc>
        <w:tc>
          <w:tcPr>
            <w:tcW w:w="6520" w:type="dxa"/>
          </w:tcPr>
          <w:p w:rsidR="00DC78DA" w:rsidRPr="007C4484" w:rsidRDefault="00DC78DA" w:rsidP="007C448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 xml:space="preserve">carte du </w:t>
            </w:r>
            <w:r w:rsidR="007C4484">
              <w:rPr>
                <w:rFonts w:asciiTheme="majorBidi" w:hAnsiTheme="majorBidi" w:cstheme="majorBidi"/>
                <w:sz w:val="24"/>
                <w:szCs w:val="24"/>
              </w:rPr>
              <w:t xml:space="preserve">Bicarbonate en (mg/l) – période </w:t>
            </w:r>
            <w:r w:rsidRPr="007C4484">
              <w:rPr>
                <w:rFonts w:asciiTheme="majorBidi" w:hAnsiTheme="majorBidi" w:cstheme="majorBidi"/>
                <w:sz w:val="24"/>
                <w:szCs w:val="24"/>
              </w:rPr>
              <w:t>d’Octobre 2012</w:t>
            </w:r>
          </w:p>
        </w:tc>
        <w:tc>
          <w:tcPr>
            <w:tcW w:w="1418" w:type="dxa"/>
          </w:tcPr>
          <w:p w:rsidR="00DC78DA" w:rsidRDefault="00DC78DA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</w:p>
        </w:tc>
      </w:tr>
      <w:tr w:rsidR="00DC78DA" w:rsidTr="007C4484">
        <w:tc>
          <w:tcPr>
            <w:tcW w:w="1526" w:type="dxa"/>
          </w:tcPr>
          <w:p w:rsidR="00DC78DA" w:rsidRPr="007C4484" w:rsidRDefault="00DC78DA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Figure n° 11</w:t>
            </w:r>
          </w:p>
        </w:tc>
        <w:tc>
          <w:tcPr>
            <w:tcW w:w="6520" w:type="dxa"/>
          </w:tcPr>
          <w:p w:rsidR="00DC78DA" w:rsidRPr="007C4484" w:rsidRDefault="00DC78DA" w:rsidP="00EB52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carte du Sodium en (mg/l) – période d’Octobre 2012</w:t>
            </w:r>
          </w:p>
        </w:tc>
        <w:tc>
          <w:tcPr>
            <w:tcW w:w="1418" w:type="dxa"/>
          </w:tcPr>
          <w:p w:rsidR="00DC78DA" w:rsidRDefault="00DC78DA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</w:t>
            </w:r>
          </w:p>
        </w:tc>
      </w:tr>
      <w:tr w:rsidR="00DC78DA" w:rsidTr="007C4484">
        <w:tc>
          <w:tcPr>
            <w:tcW w:w="1526" w:type="dxa"/>
          </w:tcPr>
          <w:p w:rsidR="00DC78DA" w:rsidRPr="007C4484" w:rsidRDefault="00DC78DA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Figure n° 12</w:t>
            </w:r>
          </w:p>
        </w:tc>
        <w:tc>
          <w:tcPr>
            <w:tcW w:w="6520" w:type="dxa"/>
          </w:tcPr>
          <w:p w:rsidR="00DC78DA" w:rsidRPr="007C4484" w:rsidRDefault="00DC78DA" w:rsidP="00EB52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carte du Nitrate en (mg/l) – période d’Octobre 2012</w:t>
            </w:r>
          </w:p>
        </w:tc>
        <w:tc>
          <w:tcPr>
            <w:tcW w:w="1418" w:type="dxa"/>
          </w:tcPr>
          <w:p w:rsidR="00DC78DA" w:rsidRDefault="00DC78DA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</w:t>
            </w:r>
          </w:p>
        </w:tc>
      </w:tr>
      <w:tr w:rsidR="00DC78DA" w:rsidTr="007C4484">
        <w:tc>
          <w:tcPr>
            <w:tcW w:w="1526" w:type="dxa"/>
          </w:tcPr>
          <w:p w:rsidR="00DC78DA" w:rsidRPr="007C4484" w:rsidRDefault="00DC78DA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Figure n° 13</w:t>
            </w:r>
          </w:p>
        </w:tc>
        <w:tc>
          <w:tcPr>
            <w:tcW w:w="6520" w:type="dxa"/>
          </w:tcPr>
          <w:p w:rsidR="00DC78DA" w:rsidRPr="007C4484" w:rsidRDefault="00DC78DA" w:rsidP="00EB52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carte du Nitrite en (mg/l) – période d’Octobre 2012</w:t>
            </w:r>
          </w:p>
        </w:tc>
        <w:tc>
          <w:tcPr>
            <w:tcW w:w="1418" w:type="dxa"/>
          </w:tcPr>
          <w:p w:rsidR="00DC78DA" w:rsidRDefault="00DC78DA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</w:p>
        </w:tc>
      </w:tr>
      <w:tr w:rsidR="00DC78DA" w:rsidTr="007C4484">
        <w:tc>
          <w:tcPr>
            <w:tcW w:w="1526" w:type="dxa"/>
          </w:tcPr>
          <w:p w:rsidR="00DC78DA" w:rsidRPr="007C4484" w:rsidRDefault="007C4484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Figure n° 14</w:t>
            </w:r>
          </w:p>
        </w:tc>
        <w:tc>
          <w:tcPr>
            <w:tcW w:w="6520" w:type="dxa"/>
          </w:tcPr>
          <w:p w:rsidR="00DC78DA" w:rsidRPr="007C4484" w:rsidRDefault="00DC78DA" w:rsidP="00EB52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carte du Sulfate en (mg/l) – période d’Octobre 2012</w:t>
            </w:r>
          </w:p>
        </w:tc>
        <w:tc>
          <w:tcPr>
            <w:tcW w:w="1418" w:type="dxa"/>
          </w:tcPr>
          <w:p w:rsidR="00DC78DA" w:rsidRDefault="00DC78DA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</w:t>
            </w:r>
          </w:p>
        </w:tc>
      </w:tr>
      <w:tr w:rsidR="00DC78DA" w:rsidTr="007C4484">
        <w:tc>
          <w:tcPr>
            <w:tcW w:w="1526" w:type="dxa"/>
          </w:tcPr>
          <w:p w:rsidR="00DC78DA" w:rsidRPr="007C4484" w:rsidRDefault="007C4484" w:rsidP="00B018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Figure n° 15</w:t>
            </w:r>
          </w:p>
        </w:tc>
        <w:tc>
          <w:tcPr>
            <w:tcW w:w="6520" w:type="dxa"/>
          </w:tcPr>
          <w:p w:rsidR="00DC78DA" w:rsidRPr="007C4484" w:rsidRDefault="00DC78DA" w:rsidP="00EB52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484">
              <w:rPr>
                <w:rFonts w:asciiTheme="majorBidi" w:hAnsiTheme="majorBidi" w:cstheme="majorBidi"/>
                <w:sz w:val="24"/>
                <w:szCs w:val="24"/>
              </w:rPr>
              <w:t>L’évolution des nitrates pendent les deux périodes</w:t>
            </w:r>
          </w:p>
        </w:tc>
        <w:tc>
          <w:tcPr>
            <w:tcW w:w="1418" w:type="dxa"/>
          </w:tcPr>
          <w:p w:rsidR="00DC78DA" w:rsidRDefault="00DC78DA" w:rsidP="007C44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</w:p>
        </w:tc>
      </w:tr>
    </w:tbl>
    <w:p w:rsidR="00A82934" w:rsidRPr="00EB52A5" w:rsidRDefault="007C4484" w:rsidP="007C4484">
      <w:pPr>
        <w:tabs>
          <w:tab w:val="left" w:pos="5205"/>
        </w:tabs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ab/>
      </w:r>
    </w:p>
    <w:sectPr w:rsidR="00A82934" w:rsidRPr="00EB52A5" w:rsidSect="00D92C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52A5"/>
    <w:rsid w:val="001E4C7F"/>
    <w:rsid w:val="005159A3"/>
    <w:rsid w:val="005B2C9D"/>
    <w:rsid w:val="00747420"/>
    <w:rsid w:val="007C4484"/>
    <w:rsid w:val="008577BE"/>
    <w:rsid w:val="00967B37"/>
    <w:rsid w:val="00A82934"/>
    <w:rsid w:val="00D92CEC"/>
    <w:rsid w:val="00DA6321"/>
    <w:rsid w:val="00DC78DA"/>
    <w:rsid w:val="00E76F93"/>
    <w:rsid w:val="00EB5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C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B52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unhideWhenUsed/>
    <w:rsid w:val="005159A3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5159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469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chadi</dc:creator>
  <cp:lastModifiedBy>chadi</cp:lastModifiedBy>
  <cp:revision>3</cp:revision>
  <dcterms:created xsi:type="dcterms:W3CDTF">2013-06-10T06:26:00Z</dcterms:created>
  <dcterms:modified xsi:type="dcterms:W3CDTF">2013-06-12T09:30:00Z</dcterms:modified>
</cp:coreProperties>
</file>